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29CE" w14:textId="77777777" w:rsidR="00500602" w:rsidRDefault="00500602" w:rsidP="005006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ADELAIDE PATIENT PARTICIPATION GROUP (PPG)</w:t>
      </w:r>
    </w:p>
    <w:p w14:paraId="6461B8DF" w14:textId="77777777" w:rsidR="00500602" w:rsidRDefault="00500602" w:rsidP="005006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14:paraId="13FE3894" w14:textId="7F9163F4" w:rsidR="00500602" w:rsidRDefault="00500602" w:rsidP="00500602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="Arial" w:hAnsi="Arial" w:cs="Arial"/>
        </w:rPr>
        <w:t xml:space="preserve">Wed </w:t>
      </w:r>
      <w:r w:rsidR="00CF3433">
        <w:rPr>
          <w:rFonts w:ascii="Arial" w:hAnsi="Arial" w:cs="Arial"/>
        </w:rPr>
        <w:t xml:space="preserve">16 April </w:t>
      </w:r>
      <w:r w:rsidR="00F67526">
        <w:rPr>
          <w:rFonts w:ascii="Arial" w:hAnsi="Arial" w:cs="Arial"/>
        </w:rPr>
        <w:t xml:space="preserve">2025 </w:t>
      </w:r>
    </w:p>
    <w:p w14:paraId="1ACD3905" w14:textId="77777777" w:rsidR="00500602" w:rsidRDefault="00500602" w:rsidP="00500602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3"/>
        <w:gridCol w:w="4503"/>
      </w:tblGrid>
      <w:tr w:rsidR="00500602" w14:paraId="6CA35828" w14:textId="77777777" w:rsidTr="0050060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3195" w14:textId="62939D38" w:rsidR="00500602" w:rsidRDefault="00500602">
            <w:pPr>
              <w:rPr>
                <w:rFonts w:asciiTheme="majorHAnsi" w:hAnsiTheme="majorHAnsi" w:cstheme="majorHAnsi"/>
                <w:b/>
                <w:iCs/>
                <w:sz w:val="20"/>
                <w:szCs w:val="20"/>
                <w:lang w:eastAsia="en-US"/>
              </w:rPr>
            </w:pPr>
            <w:r w:rsidRPr="00F67526">
              <w:rPr>
                <w:rFonts w:asciiTheme="majorHAnsi" w:hAnsiTheme="majorHAnsi" w:cstheme="majorHAnsi"/>
                <w:b/>
                <w:iCs/>
                <w:sz w:val="20"/>
                <w:szCs w:val="20"/>
                <w:lang w:eastAsia="en-US"/>
              </w:rPr>
              <w:t>Present:</w:t>
            </w:r>
            <w:r w:rsidRPr="00F67526">
              <w:rPr>
                <w:rFonts w:asciiTheme="majorHAnsi" w:hAnsiTheme="majorHAnsi" w:cstheme="majorHAnsi"/>
                <w:b/>
                <w:iCs/>
                <w:sz w:val="20"/>
                <w:szCs w:val="20"/>
                <w:lang w:eastAsia="en-US"/>
              </w:rPr>
              <w:tab/>
            </w:r>
          </w:p>
          <w:p w14:paraId="5877DB58" w14:textId="77777777" w:rsidR="00F67526" w:rsidRPr="00F67526" w:rsidRDefault="00F67526">
            <w:pPr>
              <w:rPr>
                <w:rFonts w:asciiTheme="majorHAnsi" w:hAnsiTheme="majorHAnsi" w:cstheme="majorHAnsi"/>
                <w:b/>
                <w:iCs/>
                <w:sz w:val="20"/>
                <w:szCs w:val="20"/>
                <w:lang w:eastAsia="en-US"/>
              </w:rPr>
            </w:pPr>
          </w:p>
          <w:p w14:paraId="0966279B" w14:textId="590E07AC" w:rsidR="00824ED9" w:rsidRDefault="00824ED9" w:rsidP="00824ED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24E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Belgin Bozsahin (Practice M</w:t>
            </w:r>
            <w:r w:rsidR="005B36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anager </w:t>
            </w:r>
            <w:r w:rsidRPr="00824E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1534AC30" w14:textId="386D9396" w:rsidR="00B30A87" w:rsidRPr="00B30A87" w:rsidRDefault="00B30A87" w:rsidP="00824ED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30A8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Hilary Lance (Chair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102E33A4" w14:textId="4515CBC7" w:rsidR="00B30A87" w:rsidRDefault="00B30A87" w:rsidP="00B3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7526">
              <w:rPr>
                <w:rFonts w:asciiTheme="minorHAnsi" w:hAnsiTheme="minorHAnsi" w:cstheme="minorHAnsi"/>
                <w:sz w:val="22"/>
                <w:szCs w:val="22"/>
              </w:rPr>
              <w:t>Bee Thompson</w:t>
            </w:r>
          </w:p>
          <w:p w14:paraId="2328C2ED" w14:textId="4C7EBF27" w:rsidR="00B30A87" w:rsidRDefault="00B30A87" w:rsidP="00B3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Carlie Newman </w:t>
            </w:r>
          </w:p>
          <w:p w14:paraId="6F1CB0B1" w14:textId="77777777" w:rsidR="00B30A87" w:rsidRDefault="00B30A87" w:rsidP="00B3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Graham Williams</w:t>
            </w:r>
          </w:p>
          <w:p w14:paraId="75A26F7A" w14:textId="77777777" w:rsidR="00B30A87" w:rsidRDefault="00B30A87" w:rsidP="00B3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sz w:val="22"/>
                <w:szCs w:val="22"/>
              </w:rPr>
              <w:t>Jamila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Heinecke</w:t>
            </w:r>
          </w:p>
          <w:p w14:paraId="3AB35D1A" w14:textId="77777777" w:rsidR="00B30A87" w:rsidRPr="008B696B" w:rsidRDefault="00B30A87" w:rsidP="00B3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96B">
              <w:rPr>
                <w:rFonts w:asciiTheme="minorHAnsi" w:hAnsiTheme="minorHAnsi" w:cstheme="minorHAnsi"/>
                <w:sz w:val="22"/>
                <w:szCs w:val="22"/>
              </w:rPr>
              <w:t xml:space="preserve">Juan Schehtman </w:t>
            </w:r>
          </w:p>
          <w:p w14:paraId="0E079061" w14:textId="77777777" w:rsidR="00B30A87" w:rsidRPr="00824ED9" w:rsidRDefault="00B30A87" w:rsidP="00B3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sz w:val="22"/>
                <w:szCs w:val="22"/>
              </w:rPr>
              <w:t xml:space="preserve">Mark Agathangelou </w:t>
            </w:r>
          </w:p>
          <w:p w14:paraId="533A9C39" w14:textId="77777777" w:rsidR="00B30A87" w:rsidRPr="00824ED9" w:rsidRDefault="00B30A87" w:rsidP="00B3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sz w:val="22"/>
                <w:szCs w:val="22"/>
              </w:rPr>
              <w:t xml:space="preserve">Michael Fletcher  </w:t>
            </w:r>
          </w:p>
          <w:p w14:paraId="2C218976" w14:textId="2BA4C65F" w:rsidR="00D61430" w:rsidRPr="00651E36" w:rsidRDefault="00D61430" w:rsidP="00D614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E36">
              <w:rPr>
                <w:rFonts w:asciiTheme="minorHAnsi" w:hAnsiTheme="minorHAnsi" w:cstheme="minorHAnsi"/>
                <w:sz w:val="22"/>
                <w:szCs w:val="22"/>
              </w:rPr>
              <w:t xml:space="preserve">Natasha Leith-Smith </w:t>
            </w:r>
          </w:p>
          <w:p w14:paraId="51E230C2" w14:textId="60E4EDA9" w:rsidR="00D61430" w:rsidRPr="00F67526" w:rsidRDefault="00D61430" w:rsidP="00D614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7526">
              <w:rPr>
                <w:rFonts w:asciiTheme="minorHAnsi" w:hAnsiTheme="minorHAnsi" w:cstheme="minorHAnsi"/>
                <w:sz w:val="22"/>
                <w:szCs w:val="22"/>
              </w:rPr>
              <w:t xml:space="preserve">Sheila Rossan  </w:t>
            </w:r>
          </w:p>
          <w:p w14:paraId="328B3359" w14:textId="58155609" w:rsidR="00F67526" w:rsidRPr="00651E36" w:rsidRDefault="00F67526" w:rsidP="00F6752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651E36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</w:p>
          <w:p w14:paraId="69829E6E" w14:textId="16E80156" w:rsidR="00500602" w:rsidRPr="00F67526" w:rsidRDefault="00500602" w:rsidP="00651E36">
            <w:pP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DC9E" w14:textId="77777777" w:rsidR="00500602" w:rsidRDefault="00500602">
            <w:pPr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  <w:t>Not in attendance:</w:t>
            </w:r>
          </w:p>
          <w:p w14:paraId="2A36BE0F" w14:textId="77777777" w:rsidR="00F67526" w:rsidRDefault="00F67526">
            <w:pPr>
              <w:rPr>
                <w:rFonts w:asciiTheme="majorHAnsi" w:hAnsiTheme="majorHAnsi" w:cstheme="majorHAnsi"/>
                <w:b/>
                <w:sz w:val="20"/>
                <w:szCs w:val="20"/>
                <w:lang w:eastAsia="en-US"/>
              </w:rPr>
            </w:pPr>
          </w:p>
          <w:p w14:paraId="7DCB2122" w14:textId="4A4B8B0A" w:rsidR="00F67526" w:rsidRDefault="00B30A87" w:rsidP="00F675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Cs/>
                <w:iCs/>
                <w:sz w:val="20"/>
                <w:szCs w:val="20"/>
                <w:lang w:eastAsia="en-US"/>
              </w:rPr>
              <w:t>Cathy Katz GP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Pr="00F2279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Pr="0082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BE8008" w14:textId="77777777" w:rsidR="00B30A87" w:rsidRDefault="00651E36" w:rsidP="00651E3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824ED9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Sara Katchi </w:t>
            </w:r>
          </w:p>
          <w:p w14:paraId="2F43B093" w14:textId="2164F090" w:rsidR="00651E36" w:rsidRPr="00824ED9" w:rsidRDefault="00B30A87" w:rsidP="00651E3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Vanda Renton </w:t>
            </w:r>
            <w:r w:rsidR="00651E36" w:rsidRPr="00824ED9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</w:p>
          <w:p w14:paraId="371646B5" w14:textId="77777777" w:rsidR="00500602" w:rsidRDefault="00500602" w:rsidP="00F67526">
            <w:pP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5179DE88" w14:textId="77777777" w:rsidR="00500602" w:rsidRDefault="00500602" w:rsidP="00500602">
      <w:pPr>
        <w:rPr>
          <w:rFonts w:asciiTheme="majorHAnsi" w:hAnsiTheme="majorHAnsi" w:cstheme="majorHAnsi"/>
          <w:sz w:val="20"/>
          <w:szCs w:val="20"/>
        </w:rPr>
      </w:pPr>
    </w:p>
    <w:p w14:paraId="4B5AE5BE" w14:textId="77777777" w:rsidR="00500602" w:rsidRDefault="00500602" w:rsidP="00500602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984"/>
      </w:tblGrid>
      <w:tr w:rsidR="005B36BA" w14:paraId="733BE624" w14:textId="77777777" w:rsidTr="00D2189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BBC7" w14:textId="77777777" w:rsidR="005B36BA" w:rsidRDefault="005B36BA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A613" w14:textId="77777777" w:rsidR="005B36BA" w:rsidRDefault="005B36BA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Action</w:t>
            </w:r>
          </w:p>
        </w:tc>
      </w:tr>
      <w:tr w:rsidR="005B36BA" w14:paraId="791B750F" w14:textId="77777777" w:rsidTr="00D2189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AF9" w14:textId="6CF628D4" w:rsidR="005B36BA" w:rsidRPr="005B36BA" w:rsidRDefault="005B36BA" w:rsidP="005B36B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Attendance</w:t>
            </w:r>
          </w:p>
          <w:p w14:paraId="68B75733" w14:textId="352C4E99" w:rsidR="005B36BA" w:rsidRDefault="005B36BA" w:rsidP="00F67526">
            <w:pPr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As above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DDC" w14:textId="77777777" w:rsidR="005B36BA" w:rsidRDefault="005B36BA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B36BA" w:rsidRPr="00B86E13" w14:paraId="4E1FC057" w14:textId="77777777" w:rsidTr="00D2189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7D5" w14:textId="77777777" w:rsidR="005B36BA" w:rsidRPr="00B86E13" w:rsidRDefault="005B36BA" w:rsidP="005B36B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86E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Practice update </w:t>
            </w:r>
          </w:p>
          <w:p w14:paraId="655A5316" w14:textId="182BDD44" w:rsidR="00EF51CA" w:rsidRDefault="00B86E13" w:rsidP="00B30A87">
            <w:pPr>
              <w:numPr>
                <w:ilvl w:val="0"/>
                <w:numId w:val="15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781740">
              <w:rPr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>Staff update</w:t>
            </w:r>
            <w:r w:rsidR="00B30A87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. One GP (Gabbie Bathgate)   is soon to be back after maternity leave.  </w:t>
            </w:r>
            <w:r w:rsidR="007F05DB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Stephanie Freedman (GP) </w:t>
            </w:r>
            <w:r w:rsidR="00B30A87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is about to go on maternity leave</w:t>
            </w:r>
            <w:r w:rsidR="007F05DB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. A third GP (Jas Virdi)  is still on maternity leave.  Dwayne will be on special leave for a few weeks 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.</w:t>
            </w:r>
          </w:p>
          <w:p w14:paraId="12BC6F3D" w14:textId="50BE0407" w:rsidR="00FC1E8B" w:rsidRDefault="00EF51CA" w:rsidP="00B30A87">
            <w:pPr>
              <w:numPr>
                <w:ilvl w:val="0"/>
                <w:numId w:val="15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It was noted how hard it is for patients  to get know </w:t>
            </w:r>
            <w:r w:rsidRPr="00781740">
              <w:rPr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>newer GPs and their names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   - there are so many new faces . The names and photos on the staff board help but it  be hard for many  patients to see to the top of the photo board . A suggestion </w:t>
            </w:r>
            <w:r w:rsidR="00FC1E8B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that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newer </w:t>
            </w:r>
            <w:r w:rsidR="00FC1E8B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GPs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be invited to meet the PPG was welcomed but rejected </w:t>
            </w:r>
            <w:r w:rsidR="00FC1E8B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as impractical and </w:t>
            </w:r>
            <w:r w:rsid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it would </w:t>
            </w:r>
            <w:r w:rsidR="00FC1E8B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only reach a very small number of  patients . It was agreed to explore two  things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in consultation  with the clinical  team:  </w:t>
            </w:r>
          </w:p>
          <w:p w14:paraId="75F166E3" w14:textId="5968DA41" w:rsidR="00B86E13" w:rsidRPr="00CF3433" w:rsidRDefault="00FC1E8B" w:rsidP="00FC1E8B">
            <w:p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1) a laminated sheet with photos and names available in the waiting room , 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2)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a video of each of the GPs  on the new tv screen  giving their names and areas of special interest or expertise if relevant .</w:t>
            </w:r>
          </w:p>
          <w:p w14:paraId="4904FCF0" w14:textId="51F7C314" w:rsidR="00B86E13" w:rsidRPr="00CF3433" w:rsidRDefault="007F05DB" w:rsidP="00B30A87">
            <w:pPr>
              <w:numPr>
                <w:ilvl w:val="0"/>
                <w:numId w:val="15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T</w:t>
            </w:r>
            <w:r w:rsidR="00B86E13" w:rsidRPr="00CF3433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he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re are </w:t>
            </w:r>
            <w:r w:rsidR="00B86E13" w:rsidRPr="00CF3433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two </w:t>
            </w:r>
            <w:r w:rsidR="00B86E13" w:rsidRPr="00781740">
              <w:rPr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 xml:space="preserve">new </w:t>
            </w:r>
            <w:r w:rsidRPr="00781740">
              <w:rPr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 xml:space="preserve"> abstract yellow-orange pictures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mounted on the walls above the screens in the waiting room. They are by, and a gift, from </w:t>
            </w:r>
            <w:r w:rsidR="000E0EF7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Lionel Friedland</w:t>
            </w:r>
            <w:r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  -   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the architect who designed Adelaide Medical Centre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. He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is 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till alive,  in his 90s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and in a care home, but still active in h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is art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. 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The picture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are 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lumini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um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prints and there will be</w:t>
            </w:r>
            <w:r w:rsidR="00EF51CA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mounted  labels giving information about them </w:t>
            </w:r>
          </w:p>
          <w:p w14:paraId="216EBBFF" w14:textId="495232C7" w:rsidR="000A3686" w:rsidRDefault="00EF51CA" w:rsidP="00B30A87">
            <w:pPr>
              <w:numPr>
                <w:ilvl w:val="0"/>
                <w:numId w:val="15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The Practice 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recently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had some </w:t>
            </w:r>
            <w:r w:rsidR="00781740" w:rsidRPr="00781740">
              <w:rPr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>dementia awareness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training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in o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der to 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qualify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as 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“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Dementi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Friendly”. People with dementia can find it hard  to navigate  an environment of muted colours </w:t>
            </w:r>
            <w:r w:rsidR="000A3686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Use of b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old bright  colours </w:t>
            </w:r>
            <w:r w:rsidR="000A3686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helps.  Hence  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the newly installed </w:t>
            </w:r>
            <w:r w:rsidR="000A3686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bright orange toilet 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se</w:t>
            </w:r>
            <w:r w:rsidR="000A3686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a</w:t>
            </w:r>
            <w:r w:rsidR="007817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ts</w:t>
            </w:r>
            <w:r w:rsidR="000A3686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.</w:t>
            </w:r>
          </w:p>
          <w:p w14:paraId="783EAE1A" w14:textId="41968F55" w:rsidR="000A3686" w:rsidRDefault="000A3686" w:rsidP="000A3686">
            <w:pPr>
              <w:numPr>
                <w:ilvl w:val="0"/>
                <w:numId w:val="15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0A3686">
              <w:rPr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lastRenderedPageBreak/>
              <w:t>TV screen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now working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on a loop  of NHS information</w:t>
            </w:r>
            <w:r w:rsid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P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ractice specific topical information will be available and regularly updated </w:t>
            </w:r>
          </w:p>
          <w:p w14:paraId="422E6EE6" w14:textId="00EFCA92" w:rsidR="005B36BA" w:rsidRPr="00B86E13" w:rsidRDefault="000A3686" w:rsidP="000B4A1F">
            <w:pPr>
              <w:numPr>
                <w:ilvl w:val="0"/>
                <w:numId w:val="15"/>
              </w:numPr>
              <w:ind w:left="108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Provision of</w:t>
            </w:r>
            <w:r w:rsidRPr="00885841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 l</w:t>
            </w:r>
            <w:r w:rsidR="00B86E13" w:rsidRPr="00885841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eaflets</w:t>
            </w:r>
            <w:r w:rsidR="00B86E13" w:rsidRP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action plan</w:t>
            </w:r>
            <w:r w:rsidR="00EE2F97" w:rsidRP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Following a) a meeting with Belgin, Hilary, Jamila and Graham and b) discussion with Heather (Social prescriber )  </w:t>
            </w:r>
            <w:r w:rsidR="00EE2F97" w:rsidRP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Belgin has shortlisted, in consultation with staff, a rack </w:t>
            </w:r>
            <w:r w:rsidR="00EE2F97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with 12 </w:t>
            </w:r>
            <w:r w:rsidR="000E0EF7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A5</w:t>
            </w:r>
            <w:r w:rsidR="00EE2F97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EE2F97" w:rsidRP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slots.  This has the advantage of avoiding  information overload . The PPG agreed the focus of the leaflets could focus  mainly  </w:t>
            </w:r>
            <w:r w:rsidR="00EE2F97" w:rsidRPr="00885841">
              <w:rPr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>community engagement resources and sourced of related help</w:t>
            </w:r>
            <w:r w:rsidR="00EE2F97" w:rsidRP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. Jamila </w:t>
            </w:r>
            <w:r w:rsidR="003E0615" w:rsidRPr="00885841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and </w:t>
            </w:r>
            <w:r w:rsidR="00EE2F97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Grah</w:t>
            </w:r>
            <w:r w:rsidR="003E0615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a</w:t>
            </w:r>
            <w:r w:rsidR="00EE2F97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m </w:t>
            </w:r>
            <w:r w:rsidR="003E0615" w:rsidRPr="00321BA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will monitor the racks</w:t>
            </w:r>
            <w:r w:rsidR="000B4A1F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and ensure it is up to date. Heather will let the community service providers where possible to send leaflets to us.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5B6" w14:textId="77777777" w:rsidR="005B36BA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6044FBC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4AEB26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E675D1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5325E22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EFB728B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BB7A1CB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B3D6B7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B93DE52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DAF6E42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0407D5E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3DF84EA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966F3AA" w14:textId="77777777" w:rsidR="00781740" w:rsidRDefault="0078174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Belgin </w:t>
            </w:r>
          </w:p>
          <w:p w14:paraId="61E99E76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A31BF8A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3D6981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B99CFDC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19D1B6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371E7D6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A80C19B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9E927F5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AD37A5C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9673E53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AD0763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CD8C7B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66B1DB8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67B991F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CA09A9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5F43B7C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E0F172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D985459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6858007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69EBFD8" w14:textId="77777777" w:rsidR="00885841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A61344A" w14:textId="4A8D37B4" w:rsidR="00885841" w:rsidRPr="00B86E13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Belgin, Jamila Graham </w:t>
            </w:r>
          </w:p>
        </w:tc>
      </w:tr>
      <w:tr w:rsidR="005B36BA" w:rsidRPr="00B86E13" w14:paraId="77A2945D" w14:textId="77777777" w:rsidTr="00D2189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EFD" w14:textId="155E3459" w:rsidR="005B36BA" w:rsidRPr="00B86E13" w:rsidRDefault="00B86E13" w:rsidP="005B36B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86E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CollaboRate</w:t>
            </w:r>
            <w:proofErr w:type="spellEnd"/>
            <w:r w:rsidRPr="00B86E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  <w:p w14:paraId="357AA979" w14:textId="3DA8FC6D" w:rsidR="00681AFB" w:rsidRPr="003E0615" w:rsidRDefault="005B36BA" w:rsidP="00681AF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E0615" w:rsidRP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This </w:t>
            </w:r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 </w:t>
            </w:r>
            <w:proofErr w:type="gramStart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an </w:t>
            </w:r>
            <w:r w:rsidR="003E0615" w:rsidRP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NHS</w:t>
            </w:r>
            <w:proofErr w:type="gramEnd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E0615" w:rsidRP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England attempt </w:t>
            </w:r>
            <w:proofErr w:type="gramStart"/>
            <w:r w:rsidR="003E0615" w:rsidRP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to </w:t>
            </w:r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monitor</w:t>
            </w:r>
            <w:proofErr w:type="gramEnd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the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satisfaction with </w:t>
            </w:r>
            <w:proofErr w:type="gramStart"/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the  </w:t>
            </w:r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quality</w:t>
            </w:r>
            <w:proofErr w:type="gramEnd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of care </w:t>
            </w:r>
            <w:proofErr w:type="gramStart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received  by</w:t>
            </w:r>
            <w:proofErr w:type="gramEnd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patients with defined </w:t>
            </w:r>
            <w:proofErr w:type="gramStart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long term</w:t>
            </w:r>
            <w:proofErr w:type="gramEnd"/>
            <w:r w:rsidR="003E06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conditions</w:t>
            </w:r>
            <w:r w:rsidR="0004116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[LTCs]</w:t>
            </w:r>
            <w:r w:rsidR="001023C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14:paraId="3299DA15" w14:textId="231F0973" w:rsidR="00681AFB" w:rsidRDefault="00041161" w:rsidP="00681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681AFB" w:rsidRPr="00681AFB">
              <w:rPr>
                <w:rFonts w:asciiTheme="minorHAnsi" w:hAnsiTheme="minorHAnsi" w:cstheme="minorHAnsi"/>
                <w:sz w:val="22"/>
                <w:szCs w:val="22"/>
              </w:rPr>
              <w:t xml:space="preserve">By the end of Q4 (2024-25) practices </w:t>
            </w:r>
            <w:r w:rsidR="001023C4">
              <w:rPr>
                <w:rFonts w:asciiTheme="minorHAnsi" w:hAnsiTheme="minorHAnsi" w:cstheme="minorHAnsi"/>
                <w:sz w:val="22"/>
                <w:szCs w:val="22"/>
              </w:rPr>
              <w:t xml:space="preserve">are required to  </w:t>
            </w:r>
            <w:r w:rsidR="00681AFB" w:rsidRPr="00681AFB">
              <w:rPr>
                <w:rFonts w:asciiTheme="minorHAnsi" w:hAnsiTheme="minorHAnsi" w:cstheme="minorHAnsi"/>
                <w:sz w:val="22"/>
                <w:szCs w:val="22"/>
              </w:rPr>
              <w:t xml:space="preserve"> produce an annual end of year report that summarises the results of the </w:t>
            </w:r>
            <w:proofErr w:type="spellStart"/>
            <w:r w:rsidR="00681AFB" w:rsidRPr="00681AFB">
              <w:rPr>
                <w:rFonts w:asciiTheme="minorHAnsi" w:hAnsiTheme="minorHAnsi" w:cstheme="minorHAnsi"/>
                <w:sz w:val="22"/>
                <w:szCs w:val="22"/>
              </w:rPr>
              <w:t>collaboRATE</w:t>
            </w:r>
            <w:proofErr w:type="spellEnd"/>
            <w:r w:rsidR="00681AFB" w:rsidRPr="00681AFB">
              <w:rPr>
                <w:rFonts w:asciiTheme="minorHAnsi" w:hAnsiTheme="minorHAnsi" w:cstheme="minorHAnsi"/>
                <w:sz w:val="22"/>
                <w:szCs w:val="22"/>
              </w:rPr>
              <w:t xml:space="preserve"> survey, including examples of patient qualitative feedback, from the PPG discussion and what SMART (</w:t>
            </w:r>
            <w:r w:rsidR="00681AFB" w:rsidRPr="00681AFB">
              <w:rPr>
                <w:rFonts w:asciiTheme="minorHAnsi" w:hAnsiTheme="minorHAnsi" w:cstheme="minorHAnsi"/>
                <w:color w:val="4D5156"/>
                <w:sz w:val="22"/>
                <w:szCs w:val="22"/>
                <w:shd w:val="clear" w:color="auto" w:fill="FFFFFF"/>
              </w:rPr>
              <w:t xml:space="preserve">Specific, Measurable, Achievable, Realistic, and Timely) </w:t>
            </w:r>
            <w:r w:rsidR="00681AFB" w:rsidRPr="00681AFB">
              <w:rPr>
                <w:rFonts w:asciiTheme="minorHAnsi" w:hAnsiTheme="minorHAnsi" w:cstheme="minorHAnsi"/>
                <w:sz w:val="22"/>
                <w:szCs w:val="22"/>
              </w:rPr>
              <w:t xml:space="preserve"> objectives they will undertake to </w:t>
            </w:r>
            <w:r w:rsidR="001023C4" w:rsidRPr="00681AFB">
              <w:rPr>
                <w:rFonts w:asciiTheme="minorHAnsi" w:hAnsiTheme="minorHAnsi" w:cstheme="minorHAnsi"/>
                <w:sz w:val="22"/>
                <w:szCs w:val="22"/>
              </w:rPr>
              <w:t>improve shared</w:t>
            </w:r>
            <w:r w:rsidR="00681AFB" w:rsidRPr="00681AFB">
              <w:rPr>
                <w:rFonts w:asciiTheme="minorHAnsi" w:hAnsiTheme="minorHAnsi" w:cstheme="minorHAnsi"/>
                <w:sz w:val="22"/>
                <w:szCs w:val="22"/>
              </w:rPr>
              <w:t xml:space="preserve"> decision-making activities in their practice.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</w:p>
          <w:p w14:paraId="4D7696DA" w14:textId="77777777" w:rsidR="001023C4" w:rsidRDefault="001023C4" w:rsidP="00681A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31B95" w14:textId="6717D0B8" w:rsidR="00041161" w:rsidRDefault="001023C4" w:rsidP="00681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AMC handed out </w:t>
            </w:r>
            <w:r w:rsidR="000B4A1F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questionnaires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and  received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back </w:t>
            </w:r>
            <w:r w:rsidR="000B4A1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completed   - similar numbers achieved in the other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practices  in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our  PCN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(Primary Care Network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15 forms AMC scored </w:t>
            </w:r>
            <w:r w:rsidR="00041161">
              <w:rPr>
                <w:rFonts w:asciiTheme="minorHAnsi" w:hAnsiTheme="minorHAnsi" w:cstheme="minorHAnsi"/>
                <w:sz w:val="22"/>
                <w:szCs w:val="22"/>
              </w:rPr>
              <w:t xml:space="preserve">highly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all three questions . [The 16</w:t>
            </w:r>
            <w:r w:rsidRPr="001023C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  commented on a  general dissatisfaction  with the  NHS care and did not </w:t>
            </w:r>
            <w:r w:rsidR="00041161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0411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LTC </w:t>
            </w:r>
            <w:r w:rsidR="00041161">
              <w:rPr>
                <w:rFonts w:asciiTheme="minorHAnsi" w:hAnsiTheme="minorHAnsi" w:cstheme="minorHAnsi"/>
                <w:sz w:val="22"/>
                <w:szCs w:val="22"/>
              </w:rPr>
              <w:t xml:space="preserve">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asked about </w:t>
            </w:r>
            <w:r w:rsidR="00041161">
              <w:rPr>
                <w:rFonts w:asciiTheme="minorHAnsi" w:hAnsiTheme="minorHAnsi" w:cstheme="minorHAnsi"/>
                <w:sz w:val="22"/>
                <w:szCs w:val="22"/>
              </w:rPr>
              <w:t>.]  Given the results the PPG had no SMART objectives to suggest or comment on.</w:t>
            </w:r>
          </w:p>
          <w:p w14:paraId="4E4BE615" w14:textId="77777777" w:rsidR="00041161" w:rsidRDefault="00041161" w:rsidP="00681A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A3C18" w14:textId="55093FCD" w:rsidR="005B36BA" w:rsidRPr="00321BAF" w:rsidRDefault="00041161" w:rsidP="00041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process  required was cumbersome and there was a push back from GPs who will not be undertaking this exercise  in the future. </w:t>
            </w:r>
            <w:r w:rsidRPr="00321BAF">
              <w:rPr>
                <w:rFonts w:asciiTheme="minorHAnsi" w:hAnsiTheme="minorHAnsi" w:cstheme="minorHAnsi"/>
                <w:sz w:val="22"/>
                <w:szCs w:val="22"/>
              </w:rPr>
              <w:t>The LTC template</w:t>
            </w:r>
            <w:r w:rsidR="00E90205" w:rsidRPr="00321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BAF">
              <w:rPr>
                <w:rFonts w:asciiTheme="minorHAnsi" w:hAnsiTheme="minorHAnsi" w:cstheme="minorHAnsi"/>
                <w:sz w:val="22"/>
                <w:szCs w:val="22"/>
              </w:rPr>
              <w:t>will be used to obtain patient feedback</w:t>
            </w:r>
            <w:r w:rsidR="00E90205" w:rsidRPr="00321BAF">
              <w:rPr>
                <w:rFonts w:asciiTheme="minorHAnsi" w:hAnsiTheme="minorHAnsi" w:cstheme="minorHAnsi"/>
                <w:sz w:val="22"/>
                <w:szCs w:val="22"/>
              </w:rPr>
              <w:t xml:space="preserve"> with a slightly different version of the </w:t>
            </w:r>
            <w:proofErr w:type="spellStart"/>
            <w:r w:rsidR="00E90205" w:rsidRPr="00321BAF">
              <w:rPr>
                <w:rFonts w:asciiTheme="minorHAnsi" w:hAnsiTheme="minorHAnsi" w:cstheme="minorHAnsi"/>
                <w:sz w:val="22"/>
                <w:szCs w:val="22"/>
              </w:rPr>
              <w:t>MyCaw</w:t>
            </w:r>
            <w:proofErr w:type="spellEnd"/>
            <w:r w:rsidR="00E90205" w:rsidRPr="00321BAF">
              <w:rPr>
                <w:rFonts w:asciiTheme="minorHAnsi" w:hAnsiTheme="minorHAnsi" w:cstheme="minorHAnsi"/>
                <w:sz w:val="22"/>
                <w:szCs w:val="22"/>
              </w:rPr>
              <w:t xml:space="preserve"> questionnaire</w:t>
            </w:r>
            <w:r w:rsidRPr="00321B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90205" w:rsidRPr="00321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90205" w:rsidRPr="00321BAF">
              <w:rPr>
                <w:rFonts w:asciiTheme="minorHAnsi" w:hAnsiTheme="minorHAnsi" w:cstheme="minorHAnsi"/>
                <w:sz w:val="22"/>
                <w:szCs w:val="22"/>
              </w:rPr>
              <w:t>Again</w:t>
            </w:r>
            <w:proofErr w:type="gramEnd"/>
            <w:r w:rsidR="00E90205" w:rsidRPr="00321BAF">
              <w:rPr>
                <w:rFonts w:asciiTheme="minorHAnsi" w:hAnsiTheme="minorHAnsi" w:cstheme="minorHAnsi"/>
                <w:sz w:val="22"/>
                <w:szCs w:val="22"/>
              </w:rPr>
              <w:t xml:space="preserve"> such exercises produce no substantial result and benefits patients.</w:t>
            </w:r>
          </w:p>
          <w:p w14:paraId="5515A4DE" w14:textId="4EBF7BE8" w:rsidR="00041161" w:rsidRPr="00B86E13" w:rsidRDefault="00041161" w:rsidP="0004116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410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36BA" w:rsidRPr="00B86E13" w14:paraId="33631306" w14:textId="77777777" w:rsidTr="00D2189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9E4" w14:textId="77777777" w:rsidR="00B86E13" w:rsidRPr="008615DD" w:rsidRDefault="00B86E13" w:rsidP="00B86E1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615D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Maggie’s Centre for cancer support </w:t>
            </w:r>
          </w:p>
          <w:p w14:paraId="63E63A96" w14:textId="7582D35D" w:rsidR="00D30A3B" w:rsidRDefault="008615DD" w:rsidP="008615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Maggie’s Centre is in the Royal Free Hospital  grounds  - follow the Rowland Hill 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Street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and you will come  to it . It is a striking new building which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inside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is  light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filled,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welcoming ,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colourful, airy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and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relaxed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with extensi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ve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informatio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leaflets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and a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library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. 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The Centre provide a 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very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wide range of support  for everyone with cancer and for the  people they are close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to </w:t>
            </w:r>
            <w:r w:rsidR="002149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All their support is free</w:t>
            </w:r>
            <w:r w:rsidR="00D30A3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64B867B7" w14:textId="201E8764" w:rsidR="00D30A3B" w:rsidRDefault="00D30A3B" w:rsidP="008615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The PPG was concerned about how  few people  seem to know about the work of Maggie’s  Centres (three in London) . We suggested  that the Practice  cancer noticeboard  provides details , that Maggie’s leaflets are  in the new leaflet rack 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when installed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and that the Centre be an item  on the agenda for the next  open  meeting . </w:t>
            </w:r>
          </w:p>
          <w:p w14:paraId="4A4AE231" w14:textId="756CA441" w:rsidR="005B36BA" w:rsidRPr="00B86E13" w:rsidRDefault="0021492B" w:rsidP="008615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  <w:p w14:paraId="4FEC8478" w14:textId="77777777" w:rsidR="008A0346" w:rsidRPr="00B86E13" w:rsidRDefault="008A0346" w:rsidP="008A0346">
            <w:pPr>
              <w:pStyle w:val="ListParagraph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6563995" w14:textId="7FCF9333" w:rsidR="008A0346" w:rsidRPr="00B86E13" w:rsidRDefault="008A0346" w:rsidP="00CF21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0E8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5BA54F0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8592A05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FADC972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9160D21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E02886C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38847A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D3F363A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D103D49" w14:textId="161F95B8" w:rsidR="005B36BA" w:rsidRPr="00B86E13" w:rsidRDefault="008858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Hilary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Belgin </w:t>
            </w:r>
          </w:p>
          <w:p w14:paraId="730C2136" w14:textId="77777777" w:rsidR="005B36BA" w:rsidRPr="00B86E13" w:rsidRDefault="005B36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86E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86E13" w:rsidRPr="00B86E13" w14:paraId="12EEF8FD" w14:textId="77777777" w:rsidTr="00D2189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94A" w14:textId="77777777" w:rsidR="00B86E13" w:rsidRPr="00CF21B5" w:rsidRDefault="00B86E13" w:rsidP="00B86E1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21B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AOB</w:t>
            </w:r>
          </w:p>
          <w:p w14:paraId="2BC22A74" w14:textId="77777777" w:rsidR="00B86E13" w:rsidRPr="00CF3433" w:rsidRDefault="00B86E13" w:rsidP="00B86E13">
            <w:pPr>
              <w:numPr>
                <w:ilvl w:val="0"/>
                <w:numId w:val="16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CF3433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Abolition of NHS England and NCL further 30% reduction in costs </w:t>
            </w:r>
          </w:p>
          <w:p w14:paraId="52E367A6" w14:textId="77777777" w:rsidR="00B86E13" w:rsidRPr="00CF3433" w:rsidRDefault="00B86E13" w:rsidP="00B86E13">
            <w:pPr>
              <w:numPr>
                <w:ilvl w:val="0"/>
                <w:numId w:val="14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CF3433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PPG awareness week 3-9 June </w:t>
            </w:r>
          </w:p>
          <w:p w14:paraId="790C3E64" w14:textId="36E9A3DC" w:rsidR="00B86E13" w:rsidRPr="00874FF8" w:rsidRDefault="00B86E13" w:rsidP="00B86E13">
            <w:pPr>
              <w:numPr>
                <w:ilvl w:val="0"/>
                <w:numId w:val="14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CF3433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NAPP (National Association of Patient Participation) </w:t>
            </w:r>
            <w:r w:rsid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. </w:t>
            </w:r>
            <w:r w:rsidR="00874FF8" w:rsidRP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We </w:t>
            </w:r>
            <w:r w:rsidR="00D30A3B" w:rsidRP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no l</w:t>
            </w:r>
            <w:r w:rsid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on</w:t>
            </w:r>
            <w:r w:rsidR="00D30A3B" w:rsidRP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ger subscrib</w:t>
            </w:r>
            <w:r w:rsidR="00874FF8" w:rsidRP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e</w:t>
            </w:r>
            <w:r w:rsidR="00D30A3B" w:rsidRP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874FF8" w:rsidRP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>alon</w:t>
            </w:r>
            <w:r w:rsidR="00874FF8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  <w:t xml:space="preserve">g a number of  other Practices   - not felt to be continued good value  for money </w:t>
            </w:r>
          </w:p>
          <w:p w14:paraId="65C28287" w14:textId="0BFA6F2D" w:rsidR="00B86E13" w:rsidRPr="00E90205" w:rsidRDefault="00B86E13" w:rsidP="00E90205">
            <w:pPr>
              <w:numPr>
                <w:ilvl w:val="0"/>
                <w:numId w:val="14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CF34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Steve Durbin  NCL Data Protection Officer  -  use of London patient  information</w:t>
            </w:r>
            <w:r w:rsidR="00874F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to plan for the next “normal” PPG meeting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and or CPPEG open meeting </w:t>
            </w:r>
          </w:p>
          <w:p w14:paraId="72166D26" w14:textId="2808FA06" w:rsidR="00B86E13" w:rsidRPr="00B86E13" w:rsidRDefault="00B86E13" w:rsidP="00B86E13">
            <w:pPr>
              <w:numPr>
                <w:ilvl w:val="0"/>
                <w:numId w:val="14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B86E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PPEG</w:t>
            </w:r>
            <w:r w:rsidRPr="00B86E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74F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is now reinvigorated  as a valuable local  resource to, and supported, by the  Camden (NCL) team.  </w:t>
            </w:r>
            <w:r w:rsidRPr="00B86E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1665186" w14:textId="2187C859" w:rsidR="00B86E13" w:rsidRPr="00CF3433" w:rsidRDefault="00874FF8" w:rsidP="00B86E13">
            <w:pPr>
              <w:numPr>
                <w:ilvl w:val="0"/>
                <w:numId w:val="14"/>
              </w:numPr>
              <w:ind w:left="1080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Agreed the next evening o</w:t>
            </w:r>
            <w:r w:rsidR="00B86E13" w:rsidRPr="00B86E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pen meeting July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possible 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agenda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items 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 Maggie’s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Cancer support 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Centre. Start well :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changes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maternity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service;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Primrose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Hill Community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027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Centre; Royal Free charity </w:t>
            </w:r>
            <w:r w:rsidR="008858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86E13" w:rsidRPr="00CF34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50C6BD6" w14:textId="09D08E87" w:rsidR="00B86E13" w:rsidRPr="00B86E13" w:rsidRDefault="00B86E13" w:rsidP="00B86E13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060" w14:textId="77777777" w:rsidR="00B86E13" w:rsidRDefault="00B86E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CB78380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BFE9B2D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EB4D52A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337A261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953B897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8CCCF0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5743FB2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FEC50BC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5E040A" w14:textId="77777777" w:rsidR="001027FE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891F849" w14:textId="6BD92C45" w:rsidR="001027FE" w:rsidRPr="00B86E13" w:rsidRDefault="001027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Hil</w:t>
            </w:r>
            <w:r w:rsidR="00EB02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ry &amp; Belgin </w:t>
            </w:r>
          </w:p>
        </w:tc>
      </w:tr>
    </w:tbl>
    <w:p w14:paraId="1C7BD855" w14:textId="77777777" w:rsidR="00874FF8" w:rsidRDefault="00874FF8" w:rsidP="00500602">
      <w:pPr>
        <w:rPr>
          <w:rFonts w:asciiTheme="minorHAnsi" w:hAnsiTheme="minorHAnsi" w:cstheme="minorHAnsi"/>
          <w:sz w:val="22"/>
          <w:szCs w:val="22"/>
        </w:rPr>
      </w:pPr>
    </w:p>
    <w:p w14:paraId="732DFD47" w14:textId="7E5BA2A7" w:rsidR="00874FF8" w:rsidRDefault="00500602" w:rsidP="00500602">
      <w:pPr>
        <w:rPr>
          <w:rFonts w:asciiTheme="minorHAnsi" w:hAnsiTheme="minorHAnsi" w:cstheme="minorHAnsi"/>
          <w:sz w:val="22"/>
          <w:szCs w:val="22"/>
        </w:rPr>
      </w:pPr>
      <w:r w:rsidRPr="00B86E13">
        <w:rPr>
          <w:rFonts w:asciiTheme="minorHAnsi" w:hAnsiTheme="minorHAnsi" w:cstheme="minorHAnsi"/>
          <w:sz w:val="22"/>
          <w:szCs w:val="22"/>
        </w:rPr>
        <w:t xml:space="preserve">Next Meeting: </w:t>
      </w:r>
    </w:p>
    <w:p w14:paraId="55B74309" w14:textId="05E8C5A0" w:rsidR="00874FF8" w:rsidRDefault="00874FF8" w:rsidP="005006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Normal meeting to be decided – probably towards the end of August </w:t>
      </w:r>
    </w:p>
    <w:p w14:paraId="5D5C64F8" w14:textId="4559408A" w:rsidR="00874FF8" w:rsidRDefault="00874FF8" w:rsidP="005006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Evening Open meeting to be planned for in July with sufficient </w:t>
      </w:r>
      <w:r w:rsidR="00E90205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ead in time to ensure a good </w:t>
      </w:r>
      <w:proofErr w:type="spellStart"/>
      <w:r>
        <w:rPr>
          <w:rFonts w:asciiTheme="minorHAnsi" w:hAnsiTheme="minorHAnsi" w:cstheme="minorHAnsi"/>
          <w:sz w:val="22"/>
          <w:szCs w:val="22"/>
        </w:rPr>
        <w:t>turn out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A2ABAE0" w14:textId="3E0B94E8" w:rsidR="00500602" w:rsidRPr="00B86E13" w:rsidRDefault="00500602" w:rsidP="00500602">
      <w:pPr>
        <w:rPr>
          <w:rFonts w:asciiTheme="minorHAnsi" w:hAnsiTheme="minorHAnsi" w:cstheme="minorHAnsi"/>
          <w:sz w:val="22"/>
          <w:szCs w:val="22"/>
        </w:rPr>
      </w:pPr>
      <w:r w:rsidRPr="00B86E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1F845A" w14:textId="77777777" w:rsidR="00651E36" w:rsidRPr="00B86E13" w:rsidRDefault="00651E36" w:rsidP="00651E36">
      <w:pPr>
        <w:rPr>
          <w:rFonts w:asciiTheme="minorHAnsi" w:hAnsiTheme="minorHAnsi" w:cstheme="minorHAnsi"/>
          <w:sz w:val="22"/>
          <w:szCs w:val="22"/>
        </w:rPr>
      </w:pPr>
    </w:p>
    <w:p w14:paraId="78C77475" w14:textId="67227FD8" w:rsidR="00291296" w:rsidRDefault="00400EAC" w:rsidP="00D2189B">
      <w:pPr>
        <w:rPr>
          <w:rFonts w:asciiTheme="minorHAnsi" w:hAnsiTheme="minorHAnsi" w:cstheme="minorHAnsi"/>
          <w:sz w:val="22"/>
          <w:szCs w:val="22"/>
        </w:rPr>
      </w:pPr>
      <w:r w:rsidRPr="00B86E1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8D4D67" w14:textId="77777777" w:rsidR="00CF21B5" w:rsidRDefault="00CF21B5" w:rsidP="00D2189B">
      <w:pPr>
        <w:rPr>
          <w:rFonts w:asciiTheme="minorHAnsi" w:hAnsiTheme="minorHAnsi" w:cstheme="minorHAnsi"/>
          <w:sz w:val="22"/>
          <w:szCs w:val="22"/>
        </w:rPr>
      </w:pPr>
    </w:p>
    <w:p w14:paraId="62801CAC" w14:textId="0FB69622" w:rsidR="00CF21B5" w:rsidRPr="00B86E13" w:rsidRDefault="00CF21B5" w:rsidP="00D218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HL/April 25</w:t>
      </w:r>
    </w:p>
    <w:p w14:paraId="656F2332" w14:textId="77777777" w:rsidR="00400EAC" w:rsidRPr="00B86E13" w:rsidRDefault="00400EAC" w:rsidP="00D2189B">
      <w:pPr>
        <w:rPr>
          <w:rFonts w:asciiTheme="minorHAnsi" w:hAnsiTheme="minorHAnsi" w:cstheme="minorHAnsi"/>
          <w:sz w:val="22"/>
          <w:szCs w:val="22"/>
        </w:rPr>
      </w:pPr>
    </w:p>
    <w:p w14:paraId="0105E46E" w14:textId="651E49A8" w:rsidR="00CF3433" w:rsidRDefault="00CF3433" w:rsidP="00D2189B">
      <w:pPr>
        <w:rPr>
          <w:rFonts w:asciiTheme="minorHAnsi" w:hAnsiTheme="minorHAnsi" w:cstheme="minorHAnsi"/>
          <w:sz w:val="22"/>
          <w:szCs w:val="22"/>
        </w:rPr>
      </w:pPr>
    </w:p>
    <w:p w14:paraId="5D9CD82E" w14:textId="77777777" w:rsidR="006B4405" w:rsidRPr="00B86E13" w:rsidRDefault="006B4405" w:rsidP="00D2189B">
      <w:pPr>
        <w:rPr>
          <w:rFonts w:asciiTheme="minorHAnsi" w:hAnsiTheme="minorHAnsi" w:cstheme="minorHAnsi"/>
          <w:sz w:val="22"/>
          <w:szCs w:val="22"/>
        </w:rPr>
      </w:pPr>
    </w:p>
    <w:sectPr w:rsidR="006B4405" w:rsidRPr="00B86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715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" w15:restartNumberingAfterBreak="0">
    <w:nsid w:val="103B4E30"/>
    <w:multiLevelType w:val="hybridMultilevel"/>
    <w:tmpl w:val="B2EA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F1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EC62B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08080F"/>
    <w:multiLevelType w:val="hybridMultilevel"/>
    <w:tmpl w:val="3626C6D0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9ED4C34"/>
    <w:multiLevelType w:val="hybridMultilevel"/>
    <w:tmpl w:val="37807FCA"/>
    <w:lvl w:ilvl="0" w:tplc="22EC3C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D66CD"/>
    <w:multiLevelType w:val="hybridMultilevel"/>
    <w:tmpl w:val="38625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492E"/>
    <w:multiLevelType w:val="hybridMultilevel"/>
    <w:tmpl w:val="6E90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7EC3"/>
    <w:multiLevelType w:val="hybridMultilevel"/>
    <w:tmpl w:val="FB64D0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F31895"/>
    <w:multiLevelType w:val="hybridMultilevel"/>
    <w:tmpl w:val="7B28485A"/>
    <w:lvl w:ilvl="0" w:tplc="B4DE3A66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6360D"/>
    <w:multiLevelType w:val="hybridMultilevel"/>
    <w:tmpl w:val="A2C6EF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C517C8"/>
    <w:multiLevelType w:val="hybridMultilevel"/>
    <w:tmpl w:val="50B6E838"/>
    <w:lvl w:ilvl="0" w:tplc="D472CE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9138E"/>
    <w:multiLevelType w:val="hybridMultilevel"/>
    <w:tmpl w:val="A956BB2A"/>
    <w:lvl w:ilvl="0" w:tplc="B4DE3A66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1F62D1"/>
    <w:multiLevelType w:val="multilevel"/>
    <w:tmpl w:val="197C2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6" w:hanging="1440"/>
      </w:pPr>
      <w:rPr>
        <w:rFonts w:hint="default"/>
      </w:rPr>
    </w:lvl>
  </w:abstractNum>
  <w:abstractNum w:abstractNumId="14" w15:restartNumberingAfterBreak="0">
    <w:nsid w:val="7BAD7554"/>
    <w:multiLevelType w:val="hybridMultilevel"/>
    <w:tmpl w:val="E360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268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994798">
    <w:abstractNumId w:val="7"/>
  </w:num>
  <w:num w:numId="3" w16cid:durableId="1441145593">
    <w:abstractNumId w:val="1"/>
  </w:num>
  <w:num w:numId="4" w16cid:durableId="1771124751">
    <w:abstractNumId w:val="14"/>
  </w:num>
  <w:num w:numId="5" w16cid:durableId="1163201030">
    <w:abstractNumId w:val="11"/>
  </w:num>
  <w:num w:numId="6" w16cid:durableId="4592308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56033903">
    <w:abstractNumId w:val="5"/>
  </w:num>
  <w:num w:numId="8" w16cid:durableId="1825387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7386970">
    <w:abstractNumId w:val="10"/>
  </w:num>
  <w:num w:numId="10" w16cid:durableId="1761481952">
    <w:abstractNumId w:val="8"/>
  </w:num>
  <w:num w:numId="11" w16cid:durableId="242378941">
    <w:abstractNumId w:val="4"/>
  </w:num>
  <w:num w:numId="12" w16cid:durableId="743382085">
    <w:abstractNumId w:val="6"/>
  </w:num>
  <w:num w:numId="13" w16cid:durableId="1306743825">
    <w:abstractNumId w:val="13"/>
  </w:num>
  <w:num w:numId="14" w16cid:durableId="161241669">
    <w:abstractNumId w:val="3"/>
  </w:num>
  <w:num w:numId="15" w16cid:durableId="1400205285">
    <w:abstractNumId w:val="0"/>
  </w:num>
  <w:num w:numId="16" w16cid:durableId="208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02"/>
    <w:rsid w:val="00041161"/>
    <w:rsid w:val="000A3686"/>
    <w:rsid w:val="000B4A1F"/>
    <w:rsid w:val="000B7EF4"/>
    <w:rsid w:val="000E0EF7"/>
    <w:rsid w:val="001023C4"/>
    <w:rsid w:val="001027FE"/>
    <w:rsid w:val="0021492B"/>
    <w:rsid w:val="00291296"/>
    <w:rsid w:val="002D4F15"/>
    <w:rsid w:val="002F71A6"/>
    <w:rsid w:val="00321BAF"/>
    <w:rsid w:val="003A446D"/>
    <w:rsid w:val="003E0615"/>
    <w:rsid w:val="00400EAC"/>
    <w:rsid w:val="00463291"/>
    <w:rsid w:val="004750F5"/>
    <w:rsid w:val="00500602"/>
    <w:rsid w:val="005B36BA"/>
    <w:rsid w:val="005C4DC4"/>
    <w:rsid w:val="00651E36"/>
    <w:rsid w:val="00681AFB"/>
    <w:rsid w:val="006B4405"/>
    <w:rsid w:val="007507F0"/>
    <w:rsid w:val="00781740"/>
    <w:rsid w:val="007F05DB"/>
    <w:rsid w:val="00824ED9"/>
    <w:rsid w:val="00830DDA"/>
    <w:rsid w:val="00834CAE"/>
    <w:rsid w:val="00834FB2"/>
    <w:rsid w:val="008615DD"/>
    <w:rsid w:val="00874FF8"/>
    <w:rsid w:val="00885841"/>
    <w:rsid w:val="008A0346"/>
    <w:rsid w:val="008B696B"/>
    <w:rsid w:val="009E626B"/>
    <w:rsid w:val="00B30A87"/>
    <w:rsid w:val="00B86E13"/>
    <w:rsid w:val="00C82C2E"/>
    <w:rsid w:val="00CF21B5"/>
    <w:rsid w:val="00CF3433"/>
    <w:rsid w:val="00D2189B"/>
    <w:rsid w:val="00D30A3B"/>
    <w:rsid w:val="00D61430"/>
    <w:rsid w:val="00D81BEA"/>
    <w:rsid w:val="00DA23B6"/>
    <w:rsid w:val="00E90205"/>
    <w:rsid w:val="00EB0230"/>
    <w:rsid w:val="00EE2F97"/>
    <w:rsid w:val="00EF51CA"/>
    <w:rsid w:val="00F104CF"/>
    <w:rsid w:val="00F22795"/>
    <w:rsid w:val="00F67526"/>
    <w:rsid w:val="00FC1E8B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307E3"/>
  <w15:chartTrackingRefBased/>
  <w15:docId w15:val="{4A120310-F497-4BD0-8C41-6C4CB309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006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0602"/>
    <w:pPr>
      <w:ind w:left="720"/>
      <w:contextualSpacing/>
    </w:pPr>
  </w:style>
  <w:style w:type="table" w:styleId="TableGrid">
    <w:name w:val="Table Grid"/>
    <w:basedOn w:val="TableNormal"/>
    <w:uiPriority w:val="59"/>
    <w:rsid w:val="005006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0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EF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E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thompson@talktalk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856A628B4EB41BE0E5CC2A74483E9" ma:contentTypeVersion="15" ma:contentTypeDescription="Create a new document." ma:contentTypeScope="" ma:versionID="88c114b82a7aa160faf91bc269c68b2b">
  <xsd:schema xmlns:xsd="http://www.w3.org/2001/XMLSchema" xmlns:xs="http://www.w3.org/2001/XMLSchema" xmlns:p="http://schemas.microsoft.com/office/2006/metadata/properties" xmlns:ns2="4d418a46-5be8-4a06-8bf4-c0b8bf23420d" xmlns:ns3="ee326cba-d7f3-462f-a1bd-9b0e3babbf3c" targetNamespace="http://schemas.microsoft.com/office/2006/metadata/properties" ma:root="true" ma:fieldsID="c16e5e188c3a9a89b8025b49afaae703" ns2:_="" ns3:_="">
    <xsd:import namespace="4d418a46-5be8-4a06-8bf4-c0b8bf23420d"/>
    <xsd:import namespace="ee326cba-d7f3-462f-a1bd-9b0e3babb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8a46-5be8-4a06-8bf4-c0b8bf234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4d418a46-5be8-4a06-8bf4-c0b8bf2342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A319A-0E26-4235-B55B-A8737712B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10763-57B0-46B1-8D4D-F479CE7B0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18a46-5be8-4a06-8bf4-c0b8bf23420d"/>
    <ds:schemaRef ds:uri="ee326cba-d7f3-462f-a1bd-9b0e3babb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545E6-4DBD-4098-8F6F-A2CC0628889C}">
  <ds:schemaRefs>
    <ds:schemaRef ds:uri="http://schemas.microsoft.com/office/2006/metadata/properties"/>
    <ds:schemaRef ds:uri="http://schemas.microsoft.com/office/infopath/2007/PartnerControls"/>
    <ds:schemaRef ds:uri="ee326cba-d7f3-462f-a1bd-9b0e3babbf3c"/>
    <ds:schemaRef ds:uri="4d418a46-5be8-4a06-8bf4-c0b8bf2342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4957</Characters>
  <Application>Microsoft Office Word</Application>
  <DocSecurity>4</DocSecurity>
  <Lines>991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Lance</dc:creator>
  <cp:keywords/>
  <dc:description/>
  <cp:lastModifiedBy>Belgin Bozsahin</cp:lastModifiedBy>
  <cp:revision>2</cp:revision>
  <dcterms:created xsi:type="dcterms:W3CDTF">2025-04-23T16:10:00Z</dcterms:created>
  <dcterms:modified xsi:type="dcterms:W3CDTF">2025-04-23T16:10:00Z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0x0101006E0856A628B4EB41BE0E5CC2A74483E9</vt:lpwstr>
  </property>
</Properties>
</file>